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AE" w:rsidRDefault="004E6BFD">
      <w:pPr>
        <w:widowControl w:val="0"/>
        <w:autoSpaceDE w:val="0"/>
        <w:autoSpaceDN w:val="0"/>
        <w:adjustRightInd w:val="0"/>
        <w:spacing w:after="0" w:line="240" w:lineRule="auto"/>
        <w:jc w:val="center"/>
        <w:rPr>
          <w:rFonts w:ascii="Times New Roman CYR" w:hAnsi="Times New Roman CYR" w:cs="Times New Roman CYR"/>
          <w:sz w:val="28"/>
          <w:szCs w:val="28"/>
        </w:rPr>
      </w:pPr>
      <w:bookmarkStart w:id="0" w:name="_GoBack"/>
      <w:bookmarkEnd w:id="0"/>
      <w:r>
        <w:rPr>
          <w:rFonts w:ascii="Times New Roman CYR" w:hAnsi="Times New Roman CYR" w:cs="Times New Roman CYR"/>
          <w:b/>
          <w:bCs/>
          <w:sz w:val="28"/>
          <w:szCs w:val="28"/>
        </w:rPr>
        <w:t>Титульний аркуш Повідомлення (Повідомлення про інформацію)</w:t>
      </w:r>
    </w:p>
    <w:p w:rsidR="004A35AE" w:rsidRDefault="004A35AE">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00"/>
      </w:tblGrid>
      <w:tr w:rsidR="004A35AE">
        <w:trPr>
          <w:trHeight w:val="300"/>
        </w:trPr>
        <w:tc>
          <w:tcPr>
            <w:tcW w:w="4000"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15.10.2019</w:t>
            </w:r>
          </w:p>
        </w:tc>
      </w:tr>
      <w:tr w:rsidR="004A35AE">
        <w:trPr>
          <w:trHeight w:val="300"/>
        </w:trPr>
        <w:tc>
          <w:tcPr>
            <w:tcW w:w="400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4A35AE">
        <w:trPr>
          <w:trHeight w:val="300"/>
        </w:trPr>
        <w:tc>
          <w:tcPr>
            <w:tcW w:w="4000"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15/10-1</w:t>
            </w:r>
          </w:p>
        </w:tc>
      </w:tr>
      <w:tr w:rsidR="004A35AE">
        <w:trPr>
          <w:trHeight w:val="300"/>
        </w:trPr>
        <w:tc>
          <w:tcPr>
            <w:tcW w:w="400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80"/>
      </w:tblGrid>
      <w:tr w:rsidR="004A35AE">
        <w:trPr>
          <w:trHeight w:val="300"/>
        </w:trPr>
        <w:tc>
          <w:tcPr>
            <w:tcW w:w="1008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rsidR="004A35AE" w:rsidRDefault="004A35AE">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154"/>
      </w:tblGrid>
      <w:tr w:rsidR="004A35AE">
        <w:trPr>
          <w:trHeight w:val="200"/>
        </w:trPr>
        <w:tc>
          <w:tcPr>
            <w:tcW w:w="4140"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Голова правління</w:t>
            </w:r>
          </w:p>
        </w:tc>
        <w:tc>
          <w:tcPr>
            <w:tcW w:w="216" w:type="dxa"/>
            <w:tcBorders>
              <w:top w:val="nil"/>
              <w:left w:val="nil"/>
              <w:bottom w:val="nil"/>
              <w:right w:val="nil"/>
            </w:tcBorders>
          </w:tcPr>
          <w:p w:rsidR="004A35AE" w:rsidRDefault="004A35A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4A35AE" w:rsidRDefault="004A35A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4A35AE" w:rsidRDefault="004A35A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154"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Коколюс Я.В.</w:t>
            </w:r>
          </w:p>
        </w:tc>
      </w:tr>
      <w:tr w:rsidR="004A35AE">
        <w:trPr>
          <w:trHeight w:val="200"/>
        </w:trPr>
        <w:tc>
          <w:tcPr>
            <w:tcW w:w="4140" w:type="dxa"/>
            <w:tcBorders>
              <w:top w:val="nil"/>
              <w:left w:val="nil"/>
              <w:bottom w:val="nil"/>
              <w:right w:val="nil"/>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4A35AE" w:rsidRDefault="004A35AE">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54" w:type="dxa"/>
            <w:tcBorders>
              <w:top w:val="nil"/>
              <w:left w:val="nil"/>
              <w:bottom w:val="nil"/>
              <w:right w:val="nil"/>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rsidR="004A35AE" w:rsidRDefault="004A35AE">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4154" w:type="dxa"/>
            <w:tcBorders>
              <w:top w:val="nil"/>
              <w:left w:val="nil"/>
              <w:bottom w:val="nil"/>
              <w:right w:val="nil"/>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w:t>
            </w:r>
          </w:p>
        </w:tc>
      </w:tr>
    </w:tbl>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Особлива інформація (інформація про іпотечні цінні папери, сертифікати фонду операцій з нерухомістю) емітента</w:t>
      </w:r>
    </w:p>
    <w:p w:rsidR="004A35AE" w:rsidRDefault="004A35AE">
      <w:pPr>
        <w:widowControl w:val="0"/>
        <w:autoSpaceDE w:val="0"/>
        <w:autoSpaceDN w:val="0"/>
        <w:adjustRightInd w:val="0"/>
        <w:spacing w:after="0" w:line="240" w:lineRule="auto"/>
        <w:rPr>
          <w:rFonts w:ascii="Times New Roman CYR" w:hAnsi="Times New Roman CYR" w:cs="Times New Roman CYR"/>
          <w:b/>
          <w:bCs/>
          <w:sz w:val="28"/>
          <w:szCs w:val="28"/>
        </w:rPr>
      </w:pPr>
    </w:p>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І. Загальні відомості</w:t>
      </w:r>
    </w:p>
    <w:p w:rsidR="004A35AE" w:rsidRDefault="004A35AE">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w:t>
      </w:r>
    </w:p>
    <w:p w:rsidR="004A35AE" w:rsidRDefault="004E6BF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акціонерне товариство "Стрийська швейна фабрика "Стрітекс"</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Приватне акціонерне товариство</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Місцезнаходження</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82400 Стрий, Новаківського 5</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Ідентифікаційний код юридичної особи</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05468127</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Міжміський код та телефон, факс</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0324552104, 0324552104</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vk@stritex.com.ua</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імені учасника фондового ринку</w:t>
      </w:r>
    </w:p>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Державна установа "Агентство з розвитку інфраструктури фондового ринку України", 21676262, 804, DR/00001/APA</w:t>
      </w:r>
    </w:p>
    <w:p w:rsidR="004A35AE" w:rsidRDefault="004A35AE">
      <w:pPr>
        <w:widowControl w:val="0"/>
        <w:autoSpaceDE w:val="0"/>
        <w:autoSpaceDN w:val="0"/>
        <w:adjustRightInd w:val="0"/>
        <w:spacing w:after="0" w:line="240" w:lineRule="auto"/>
        <w:rPr>
          <w:rFonts w:ascii="Times New Roman CYR" w:hAnsi="Times New Roman CYR" w:cs="Times New Roman CYR"/>
          <w:sz w:val="24"/>
          <w:szCs w:val="24"/>
        </w:rPr>
      </w:pPr>
    </w:p>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ІІ. Дані про дату та місце оприлюднення Повідомлення (Повідомлення про інформацію) </w:t>
      </w:r>
    </w:p>
    <w:p w:rsidR="004A35AE" w:rsidRDefault="004A35AE">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2200"/>
        <w:gridCol w:w="3350"/>
      </w:tblGrid>
      <w:tr w:rsidR="004A35AE">
        <w:trPr>
          <w:trHeight w:val="300"/>
        </w:trPr>
        <w:tc>
          <w:tcPr>
            <w:tcW w:w="445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Повідомлення розміщено на власному веб-сайті учасника фондового ринку</w:t>
            </w:r>
          </w:p>
        </w:tc>
        <w:tc>
          <w:tcPr>
            <w:tcW w:w="2200"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www.stritex.com.ua</w:t>
            </w:r>
          </w:p>
        </w:tc>
        <w:tc>
          <w:tcPr>
            <w:tcW w:w="3350" w:type="dxa"/>
            <w:tcBorders>
              <w:top w:val="nil"/>
              <w:left w:val="nil"/>
              <w:bottom w:val="single" w:sz="6" w:space="0" w:color="auto"/>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15.10.2019</w:t>
            </w:r>
          </w:p>
        </w:tc>
      </w:tr>
      <w:tr w:rsidR="004A35AE">
        <w:trPr>
          <w:trHeight w:val="300"/>
        </w:trPr>
        <w:tc>
          <w:tcPr>
            <w:tcW w:w="4450" w:type="dxa"/>
            <w:tcBorders>
              <w:top w:val="nil"/>
              <w:left w:val="nil"/>
              <w:bottom w:val="nil"/>
              <w:right w:val="nil"/>
            </w:tcBorders>
            <w:vAlign w:val="bottom"/>
          </w:tcPr>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pPr>
          </w:p>
        </w:tc>
        <w:tc>
          <w:tcPr>
            <w:tcW w:w="220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(адреса сторінки)</w:t>
            </w:r>
          </w:p>
        </w:tc>
        <w:tc>
          <w:tcPr>
            <w:tcW w:w="3350" w:type="dxa"/>
            <w:tcBorders>
              <w:top w:val="nil"/>
              <w:left w:val="nil"/>
              <w:bottom w:val="nil"/>
              <w:right w:val="nil"/>
            </w:tcBorders>
            <w:vAlign w:val="bottom"/>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4A35AE" w:rsidRDefault="004A35AE">
      <w:pPr>
        <w:widowControl w:val="0"/>
        <w:autoSpaceDE w:val="0"/>
        <w:autoSpaceDN w:val="0"/>
        <w:adjustRightInd w:val="0"/>
        <w:spacing w:after="0" w:line="240" w:lineRule="auto"/>
        <w:rPr>
          <w:rFonts w:ascii="Times New Roman CYR" w:hAnsi="Times New Roman CYR" w:cs="Times New Roman CYR"/>
          <w:sz w:val="20"/>
          <w:szCs w:val="20"/>
        </w:rPr>
        <w:sectPr w:rsidR="004A35AE">
          <w:pgSz w:w="12240" w:h="15840"/>
          <w:pgMar w:top="850" w:right="850" w:bottom="850" w:left="1400" w:header="708" w:footer="708" w:gutter="0"/>
          <w:cols w:space="720"/>
          <w:noEndnote/>
        </w:sectPr>
      </w:pPr>
    </w:p>
    <w:p w:rsidR="004A35AE" w:rsidRDefault="004E6BF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Відомості про зміну складу посадових осіб емітента</w:t>
      </w:r>
    </w:p>
    <w:p w:rsidR="004A35AE" w:rsidRDefault="004A35AE">
      <w:pPr>
        <w:widowControl w:val="0"/>
        <w:autoSpaceDE w:val="0"/>
        <w:autoSpaceDN w:val="0"/>
        <w:adjustRightInd w:val="0"/>
        <w:spacing w:after="0" w:line="240" w:lineRule="auto"/>
        <w:jc w:val="center"/>
        <w:rPr>
          <w:rFonts w:ascii="Times New Roman CYR" w:hAnsi="Times New Roman CYR" w:cs="Times New Roman CYR"/>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2"/>
        <w:gridCol w:w="2100"/>
        <w:gridCol w:w="2700"/>
        <w:gridCol w:w="4400"/>
        <w:gridCol w:w="2000"/>
        <w:gridCol w:w="2400"/>
      </w:tblGrid>
      <w:tr w:rsidR="004A35AE">
        <w:trPr>
          <w:trHeight w:val="300"/>
        </w:trPr>
        <w:tc>
          <w:tcPr>
            <w:tcW w:w="1262" w:type="dxa"/>
            <w:tcBorders>
              <w:top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вчинення дії</w:t>
            </w:r>
          </w:p>
        </w:tc>
        <w:tc>
          <w:tcPr>
            <w:tcW w:w="21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Зміни (призначено, звільнено, обрано або припинено повноваження)</w:t>
            </w:r>
          </w:p>
        </w:tc>
        <w:tc>
          <w:tcPr>
            <w:tcW w:w="27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Посада</w:t>
            </w:r>
          </w:p>
        </w:tc>
        <w:tc>
          <w:tcPr>
            <w:tcW w:w="44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Прізвище, ім'я, по-батькові або повне найменування юридичної особи</w:t>
            </w:r>
          </w:p>
        </w:tc>
        <w:tc>
          <w:tcPr>
            <w:tcW w:w="20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Ідентифікаційний код юридичної особи</w:t>
            </w:r>
          </w:p>
        </w:tc>
        <w:tc>
          <w:tcPr>
            <w:tcW w:w="2400" w:type="dxa"/>
            <w:tcBorders>
              <w:top w:val="single" w:sz="6" w:space="0" w:color="auto"/>
              <w:left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Розмір частки в статутному капіталі емітента (у відсотках)</w:t>
            </w:r>
          </w:p>
        </w:tc>
      </w:tr>
      <w:tr w:rsidR="004A35AE">
        <w:trPr>
          <w:trHeight w:val="300"/>
        </w:trPr>
        <w:tc>
          <w:tcPr>
            <w:tcW w:w="1262" w:type="dxa"/>
            <w:tcBorders>
              <w:top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1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7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44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400" w:type="dxa"/>
            <w:tcBorders>
              <w:top w:val="single" w:sz="6" w:space="0" w:color="auto"/>
              <w:left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4A35AE">
        <w:trPr>
          <w:trHeight w:val="300"/>
        </w:trPr>
        <w:tc>
          <w:tcPr>
            <w:tcW w:w="1262" w:type="dxa"/>
            <w:tcBorders>
              <w:top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15.10.2019</w:t>
            </w:r>
          </w:p>
        </w:tc>
        <w:tc>
          <w:tcPr>
            <w:tcW w:w="21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припинено повноваження</w:t>
            </w:r>
          </w:p>
        </w:tc>
        <w:tc>
          <w:tcPr>
            <w:tcW w:w="27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Спостережної Ради</w:t>
            </w:r>
          </w:p>
        </w:tc>
        <w:tc>
          <w:tcPr>
            <w:tcW w:w="44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Войтович Олег Миколайович</w:t>
            </w:r>
          </w:p>
        </w:tc>
        <w:tc>
          <w:tcPr>
            <w:tcW w:w="20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2762010650</w:t>
            </w:r>
          </w:p>
        </w:tc>
        <w:tc>
          <w:tcPr>
            <w:tcW w:w="2400" w:type="dxa"/>
            <w:tcBorders>
              <w:top w:val="single" w:sz="6" w:space="0" w:color="auto"/>
              <w:left w:val="single" w:sz="6" w:space="0" w:color="auto"/>
              <w:bottom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4A35AE">
        <w:trPr>
          <w:trHeight w:val="300"/>
        </w:trPr>
        <w:tc>
          <w:tcPr>
            <w:tcW w:w="14862" w:type="dxa"/>
            <w:gridSpan w:val="6"/>
            <w:tcBorders>
              <w:top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4A35AE">
        <w:trPr>
          <w:trHeight w:val="300"/>
        </w:trPr>
        <w:tc>
          <w:tcPr>
            <w:tcW w:w="14862" w:type="dxa"/>
            <w:gridSpan w:val="6"/>
            <w:tcBorders>
              <w:top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Радою директорів Компанії "Квінтет Денмарк А/С" було прийнято рішення про припинення повноважень Войтовича Олега Миколайовича як голови спостережної ради, що був представником Компанії "Квінтет Денмарк А/С".</w:t>
            </w:r>
          </w:p>
        </w:tc>
      </w:tr>
      <w:tr w:rsidR="004A35AE">
        <w:trPr>
          <w:trHeight w:val="300"/>
        </w:trPr>
        <w:tc>
          <w:tcPr>
            <w:tcW w:w="1262" w:type="dxa"/>
            <w:tcBorders>
              <w:top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15.10.2019</w:t>
            </w:r>
          </w:p>
        </w:tc>
        <w:tc>
          <w:tcPr>
            <w:tcW w:w="21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набуто повноважень</w:t>
            </w:r>
          </w:p>
        </w:tc>
        <w:tc>
          <w:tcPr>
            <w:tcW w:w="27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Спостережної Ради</w:t>
            </w:r>
          </w:p>
        </w:tc>
        <w:tc>
          <w:tcPr>
            <w:tcW w:w="44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Гавриленко Ірина Олександрівна</w:t>
            </w:r>
          </w:p>
        </w:tc>
        <w:tc>
          <w:tcPr>
            <w:tcW w:w="2000" w:type="dxa"/>
            <w:tcBorders>
              <w:top w:val="single" w:sz="6" w:space="0" w:color="auto"/>
              <w:left w:val="single" w:sz="6" w:space="0" w:color="auto"/>
              <w:bottom w:val="single" w:sz="6" w:space="0" w:color="auto"/>
              <w:right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2091610441</w:t>
            </w:r>
          </w:p>
        </w:tc>
        <w:tc>
          <w:tcPr>
            <w:tcW w:w="2400" w:type="dxa"/>
            <w:tcBorders>
              <w:top w:val="single" w:sz="6" w:space="0" w:color="auto"/>
              <w:left w:val="single" w:sz="6" w:space="0" w:color="auto"/>
              <w:bottom w:val="single" w:sz="6" w:space="0" w:color="auto"/>
            </w:tcBorders>
          </w:tcPr>
          <w:p w:rsidR="004A35AE" w:rsidRDefault="004E6BF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4A35AE">
        <w:trPr>
          <w:trHeight w:val="300"/>
        </w:trPr>
        <w:tc>
          <w:tcPr>
            <w:tcW w:w="14862" w:type="dxa"/>
            <w:gridSpan w:val="6"/>
            <w:tcBorders>
              <w:top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4A35AE">
        <w:trPr>
          <w:trHeight w:val="300"/>
        </w:trPr>
        <w:tc>
          <w:tcPr>
            <w:tcW w:w="14862" w:type="dxa"/>
            <w:gridSpan w:val="6"/>
            <w:tcBorders>
              <w:top w:val="single" w:sz="6" w:space="0" w:color="auto"/>
              <w:bottom w:val="single" w:sz="6" w:space="0" w:color="auto"/>
            </w:tcBorders>
            <w:vAlign w:val="center"/>
          </w:tcPr>
          <w:p w:rsidR="004A35AE" w:rsidRDefault="004E6BFD">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Гавриленко Ірину Олександрівну уповноважено представляти інтереси Компанії "Квінтет Денмарк А/С", як голову Спостережної Ради.</w:t>
            </w:r>
          </w:p>
        </w:tc>
      </w:tr>
    </w:tbl>
    <w:p w:rsidR="004E6BFD" w:rsidRDefault="004E6BFD">
      <w:pPr>
        <w:widowControl w:val="0"/>
        <w:autoSpaceDE w:val="0"/>
        <w:autoSpaceDN w:val="0"/>
        <w:adjustRightInd w:val="0"/>
        <w:spacing w:after="0" w:line="240" w:lineRule="auto"/>
        <w:rPr>
          <w:rFonts w:ascii="Times New Roman CYR" w:hAnsi="Times New Roman CYR" w:cs="Times New Roman CYR"/>
          <w:sz w:val="20"/>
          <w:szCs w:val="20"/>
        </w:rPr>
      </w:pPr>
    </w:p>
    <w:sectPr w:rsidR="004E6BFD">
      <w:pgSz w:w="16838" w:h="11906" w:orient="landscape"/>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101"/>
    <w:rsid w:val="00451101"/>
    <w:rsid w:val="004A35AE"/>
    <w:rsid w:val="004E6BFD"/>
    <w:rsid w:val="005D24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1693</Words>
  <Characters>966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Kokolus Volodymyr</dc:creator>
  <cp:lastModifiedBy>Admin</cp:lastModifiedBy>
  <cp:revision>2</cp:revision>
  <dcterms:created xsi:type="dcterms:W3CDTF">2019-10-11T14:32:00Z</dcterms:created>
  <dcterms:modified xsi:type="dcterms:W3CDTF">2019-10-11T14:32:00Z</dcterms:modified>
</cp:coreProperties>
</file>